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0A1CC5" w:rsidP="003930CB">
      <w:pPr>
        <w:pStyle w:val="Title"/>
        <w:ind w:right="-126"/>
        <w:rPr>
          <w:bCs w:val="0"/>
        </w:rPr>
      </w:pPr>
      <w:r>
        <w:rPr>
          <w:bCs w:val="0"/>
        </w:rPr>
        <w:t>Special</w:t>
      </w:r>
      <w:r w:rsidR="004E0679" w:rsidRPr="00C816A4">
        <w:rPr>
          <w:bCs w:val="0"/>
        </w:rPr>
        <w:t xml:space="preserve">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55172F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>Mon</w:t>
      </w:r>
      <w:r w:rsidR="004E0679">
        <w:rPr>
          <w:b w:val="0"/>
          <w:bCs w:val="0"/>
        </w:rPr>
        <w:t xml:space="preserve">day, </w:t>
      </w:r>
      <w:r w:rsidR="00E43EBD">
        <w:rPr>
          <w:b w:val="0"/>
          <w:bCs w:val="0"/>
        </w:rPr>
        <w:t>November 28</w:t>
      </w:r>
      <w:r w:rsidR="00925720">
        <w:rPr>
          <w:b w:val="0"/>
          <w:bCs w:val="0"/>
        </w:rPr>
        <w:t xml:space="preserve">, </w:t>
      </w:r>
      <w:r w:rsidR="0009347C">
        <w:rPr>
          <w:b w:val="0"/>
          <w:bCs w:val="0"/>
        </w:rPr>
        <w:t>2016</w:t>
      </w:r>
      <w:r w:rsidR="004E0679" w:rsidRPr="00C816A4">
        <w:rPr>
          <w:b w:val="0"/>
          <w:bCs w:val="0"/>
        </w:rPr>
        <w:t xml:space="preserve">, </w:t>
      </w:r>
      <w:r w:rsidR="004E0679">
        <w:rPr>
          <w:b w:val="0"/>
          <w:bCs w:val="0"/>
        </w:rPr>
        <w:t>6</w:t>
      </w:r>
      <w:r w:rsidR="004E0679" w:rsidRPr="00C816A4">
        <w:rPr>
          <w:b w:val="0"/>
          <w:bCs w:val="0"/>
        </w:rPr>
        <w:t>:</w:t>
      </w:r>
      <w:r w:rsidR="005F3E7A">
        <w:rPr>
          <w:b w:val="0"/>
          <w:bCs w:val="0"/>
        </w:rPr>
        <w:t>0</w:t>
      </w:r>
      <w:r w:rsidR="004E0679">
        <w:rPr>
          <w:b w:val="0"/>
          <w:bCs w:val="0"/>
        </w:rPr>
        <w:t>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City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73659D" w:rsidRDefault="0073659D" w:rsidP="003930CB">
      <w:pPr>
        <w:pStyle w:val="Title"/>
        <w:ind w:right="-126"/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  <w:bookmarkStart w:id="0" w:name="_GoBack"/>
      <w:bookmarkEnd w:id="0"/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Motion to </w:t>
      </w:r>
      <w:r w:rsidR="0009347C">
        <w:rPr>
          <w:b w:val="0"/>
          <w:bCs w:val="0"/>
        </w:rPr>
        <w:t>defer</w:t>
      </w:r>
      <w:r w:rsidRPr="00C816A4">
        <w:rPr>
          <w:b w:val="0"/>
          <w:bCs w:val="0"/>
        </w:rPr>
        <w:t xml:space="preserve"> the reading of the minutes of the</w:t>
      </w:r>
      <w:r w:rsidR="00DF56B9">
        <w:rPr>
          <w:b w:val="0"/>
          <w:bCs w:val="0"/>
        </w:rPr>
        <w:t xml:space="preserve"> </w:t>
      </w:r>
      <w:r w:rsidR="0009347C">
        <w:rPr>
          <w:b w:val="0"/>
          <w:bCs w:val="0"/>
        </w:rPr>
        <w:t>November 8, 2016</w:t>
      </w:r>
      <w:r w:rsidR="00DF56B9">
        <w:rPr>
          <w:b w:val="0"/>
          <w:bCs w:val="0"/>
        </w:rPr>
        <w:t xml:space="preserve"> </w:t>
      </w:r>
      <w:r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>meeting</w:t>
      </w:r>
      <w:r w:rsidR="009220D9">
        <w:rPr>
          <w:b w:val="0"/>
          <w:bCs w:val="0"/>
        </w:rPr>
        <w:t xml:space="preserve"> </w:t>
      </w:r>
      <w:r w:rsidR="00706A05">
        <w:rPr>
          <w:b w:val="0"/>
          <w:bCs w:val="0"/>
        </w:rPr>
        <w:t xml:space="preserve">to </w:t>
      </w:r>
      <w:r w:rsidR="0009347C">
        <w:rPr>
          <w:b w:val="0"/>
          <w:bCs w:val="0"/>
        </w:rPr>
        <w:t>the next regular meeting</w:t>
      </w:r>
      <w:r w:rsidR="00706A05">
        <w:rPr>
          <w:b w:val="0"/>
          <w:bCs w:val="0"/>
        </w:rPr>
        <w:t>.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8377E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260212" w:rsidRPr="00260212" w:rsidRDefault="0018377E" w:rsidP="00260212">
      <w:pPr>
        <w:pStyle w:val="Title"/>
        <w:numPr>
          <w:ilvl w:val="1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</w:t>
      </w:r>
      <w:r w:rsidRPr="008A6F9F">
        <w:rPr>
          <w:b w:val="0"/>
          <w:bCs w:val="0"/>
          <w:szCs w:val="20"/>
        </w:rPr>
        <w:t>earing: 201</w:t>
      </w:r>
      <w:r w:rsidR="0009347C">
        <w:rPr>
          <w:b w:val="0"/>
          <w:bCs w:val="0"/>
          <w:szCs w:val="20"/>
        </w:rPr>
        <w:t>7</w:t>
      </w:r>
      <w:r>
        <w:rPr>
          <w:b w:val="0"/>
          <w:bCs w:val="0"/>
          <w:szCs w:val="20"/>
        </w:rPr>
        <w:t xml:space="preserve"> Operating and Capital Budgets</w:t>
      </w:r>
      <w:r w:rsidR="00260212" w:rsidRPr="00260212">
        <w:t xml:space="preserve"> </w:t>
      </w:r>
    </w:p>
    <w:p w:rsidR="0018377E" w:rsidRPr="00E159EF" w:rsidRDefault="0018377E" w:rsidP="002C30BF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E159EF">
        <w:rPr>
          <w:b w:val="0"/>
          <w:bCs w:val="0"/>
          <w:szCs w:val="20"/>
        </w:rPr>
        <w:t>Staff report.</w:t>
      </w:r>
    </w:p>
    <w:p w:rsidR="0018377E" w:rsidRPr="008A6F9F" w:rsidRDefault="0018377E" w:rsidP="0018377E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8A6F9F">
        <w:rPr>
          <w:b w:val="0"/>
          <w:bCs w:val="0"/>
          <w:szCs w:val="20"/>
        </w:rPr>
        <w:t>Public hearing.</w:t>
      </w:r>
    </w:p>
    <w:p w:rsidR="0018377E" w:rsidRPr="008A6F9F" w:rsidRDefault="0018377E" w:rsidP="0018377E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8A6F9F">
        <w:rPr>
          <w:b w:val="0"/>
          <w:bCs w:val="0"/>
          <w:szCs w:val="20"/>
        </w:rPr>
        <w:t>Final discussion by Council.</w:t>
      </w:r>
      <w:r>
        <w:rPr>
          <w:b w:val="0"/>
          <w:bCs w:val="0"/>
          <w:szCs w:val="20"/>
        </w:rPr>
        <w:t xml:space="preserve">  (Any changes to the budget must be included in the motion.  Changes to the levy will affect the tax rate and that rate will be recalculated by the Finance Department)</w:t>
      </w:r>
    </w:p>
    <w:p w:rsidR="0018377E" w:rsidRDefault="0018377E" w:rsidP="0009347C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 w:rsidRPr="008A6F9F">
        <w:rPr>
          <w:b w:val="0"/>
          <w:bCs w:val="0"/>
          <w:szCs w:val="20"/>
        </w:rPr>
        <w:t xml:space="preserve">Second reading and motion to approve </w:t>
      </w:r>
      <w:r w:rsidR="0009347C" w:rsidRPr="0009347C">
        <w:rPr>
          <w:b w:val="0"/>
          <w:bCs w:val="0"/>
          <w:szCs w:val="20"/>
        </w:rPr>
        <w:t>Ordinance 2016-19, an Ordinance Adopting the 2017 Operating and Capital Budgets and Setting Tax Levies (sponsors Montgomery and Cole).</w:t>
      </w:r>
    </w:p>
    <w:p w:rsidR="0018377E" w:rsidRDefault="0018377E" w:rsidP="0018377E">
      <w:pPr>
        <w:pStyle w:val="Title"/>
        <w:jc w:val="left"/>
        <w:rPr>
          <w:b w:val="0"/>
          <w:bCs w:val="0"/>
          <w:szCs w:val="2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</w:p>
    <w:p w:rsidR="0067662F" w:rsidRPr="006D5C48" w:rsidRDefault="0067662F" w:rsidP="0067662F">
      <w:pPr>
        <w:ind w:left="2160" w:right="-126"/>
      </w:pPr>
    </w:p>
    <w:p w:rsidR="00DF56B9" w:rsidRDefault="00706A05" w:rsidP="0009347C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C1670A" w:rsidRDefault="00C1670A" w:rsidP="00C1670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Motion to approve Resolution 2016-26 a resolution Creating an ad-hoc Westside Park Planning Subcommittee to the Evansville Park Board</w:t>
      </w:r>
    </w:p>
    <w:p w:rsidR="00E43EBD" w:rsidRPr="0009347C" w:rsidRDefault="00E43EBD" w:rsidP="00C1670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Motion to approve Resolution 2016-</w:t>
      </w:r>
      <w:r w:rsidR="00C1670A">
        <w:rPr>
          <w:b w:val="0"/>
        </w:rPr>
        <w:t>27</w:t>
      </w:r>
      <w:r>
        <w:rPr>
          <w:b w:val="0"/>
        </w:rPr>
        <w:t xml:space="preserve"> A Resolution Regarding the Advisory Referendum on Payment for the Library Expansion</w:t>
      </w:r>
    </w:p>
    <w:p w:rsidR="00360B85" w:rsidRPr="009E126D" w:rsidRDefault="00360B85" w:rsidP="00360B85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67662F" w:rsidRDefault="0067662F" w:rsidP="00750E09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Regul</w:t>
      </w:r>
      <w:r w:rsidR="000A1CC5">
        <w:rPr>
          <w:b w:val="0"/>
          <w:bCs w:val="0"/>
        </w:rPr>
        <w:t>ar Meeting:  Tuesday, December 13</w:t>
      </w:r>
      <w:r>
        <w:rPr>
          <w:b w:val="0"/>
          <w:bCs w:val="0"/>
        </w:rPr>
        <w:t>, 201</w:t>
      </w:r>
      <w:r w:rsidR="000A1CC5">
        <w:rPr>
          <w:b w:val="0"/>
          <w:bCs w:val="0"/>
        </w:rPr>
        <w:t>6</w:t>
      </w:r>
      <w:r>
        <w:rPr>
          <w:b w:val="0"/>
          <w:bCs w:val="0"/>
        </w:rPr>
        <w:t xml:space="preserve"> 6:30 p.m., City Hall.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09347C" w:rsidP="003930CB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A6" w:rsidRDefault="009F1FA6">
      <w:r>
        <w:separator/>
      </w:r>
    </w:p>
  </w:endnote>
  <w:endnote w:type="continuationSeparator" w:id="0">
    <w:p w:rsidR="009F1FA6" w:rsidRDefault="009F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A6" w:rsidRDefault="009F1FA6">
      <w:r>
        <w:separator/>
      </w:r>
    </w:p>
  </w:footnote>
  <w:footnote w:type="continuationSeparator" w:id="0">
    <w:p w:rsidR="009F1FA6" w:rsidRDefault="009F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1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679"/>
    <w:rsid w:val="00010508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82681"/>
    <w:rsid w:val="00082A1D"/>
    <w:rsid w:val="00082BEF"/>
    <w:rsid w:val="00092E86"/>
    <w:rsid w:val="0009347C"/>
    <w:rsid w:val="00097635"/>
    <w:rsid w:val="000A04AA"/>
    <w:rsid w:val="000A1CC5"/>
    <w:rsid w:val="000C59CE"/>
    <w:rsid w:val="000C683C"/>
    <w:rsid w:val="0010018F"/>
    <w:rsid w:val="00117238"/>
    <w:rsid w:val="00132EE6"/>
    <w:rsid w:val="001368DE"/>
    <w:rsid w:val="001451FE"/>
    <w:rsid w:val="001575A9"/>
    <w:rsid w:val="00157F3B"/>
    <w:rsid w:val="0018377E"/>
    <w:rsid w:val="00186429"/>
    <w:rsid w:val="00191D0A"/>
    <w:rsid w:val="00194E10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7157"/>
    <w:rsid w:val="00200622"/>
    <w:rsid w:val="002036B8"/>
    <w:rsid w:val="002036DF"/>
    <w:rsid w:val="002043EC"/>
    <w:rsid w:val="002130D8"/>
    <w:rsid w:val="00230169"/>
    <w:rsid w:val="00236085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6186"/>
    <w:rsid w:val="002A127F"/>
    <w:rsid w:val="002C30BF"/>
    <w:rsid w:val="002C7320"/>
    <w:rsid w:val="002E11A5"/>
    <w:rsid w:val="002E33B6"/>
    <w:rsid w:val="002E7BE7"/>
    <w:rsid w:val="0030151E"/>
    <w:rsid w:val="003027D4"/>
    <w:rsid w:val="00303CFF"/>
    <w:rsid w:val="00310F75"/>
    <w:rsid w:val="00317DD4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84E16"/>
    <w:rsid w:val="003930CB"/>
    <w:rsid w:val="003A21B5"/>
    <w:rsid w:val="003A4ED2"/>
    <w:rsid w:val="003A707B"/>
    <w:rsid w:val="003D5C93"/>
    <w:rsid w:val="003E0E24"/>
    <w:rsid w:val="003E79B5"/>
    <w:rsid w:val="003F09FC"/>
    <w:rsid w:val="003F1316"/>
    <w:rsid w:val="003F6192"/>
    <w:rsid w:val="003F7C7C"/>
    <w:rsid w:val="00416A80"/>
    <w:rsid w:val="00423379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50217A"/>
    <w:rsid w:val="00505416"/>
    <w:rsid w:val="005068B1"/>
    <w:rsid w:val="005221AF"/>
    <w:rsid w:val="005229A1"/>
    <w:rsid w:val="00526C7C"/>
    <w:rsid w:val="005274E3"/>
    <w:rsid w:val="00531575"/>
    <w:rsid w:val="0053460B"/>
    <w:rsid w:val="00535479"/>
    <w:rsid w:val="0055163E"/>
    <w:rsid w:val="0055172F"/>
    <w:rsid w:val="0055564C"/>
    <w:rsid w:val="0055657E"/>
    <w:rsid w:val="0056494E"/>
    <w:rsid w:val="0059231C"/>
    <w:rsid w:val="005958B7"/>
    <w:rsid w:val="005A5A8E"/>
    <w:rsid w:val="005C464A"/>
    <w:rsid w:val="005D5042"/>
    <w:rsid w:val="005E5115"/>
    <w:rsid w:val="005F1254"/>
    <w:rsid w:val="005F3E7A"/>
    <w:rsid w:val="00604562"/>
    <w:rsid w:val="00605050"/>
    <w:rsid w:val="00613CE2"/>
    <w:rsid w:val="006149C9"/>
    <w:rsid w:val="00620EB1"/>
    <w:rsid w:val="00623086"/>
    <w:rsid w:val="006235FD"/>
    <w:rsid w:val="006266CB"/>
    <w:rsid w:val="0062726A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72A1"/>
    <w:rsid w:val="006A5B8C"/>
    <w:rsid w:val="006A7577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E2FC2"/>
    <w:rsid w:val="007E591D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4DBE"/>
    <w:rsid w:val="009574DA"/>
    <w:rsid w:val="00961072"/>
    <w:rsid w:val="0097394E"/>
    <w:rsid w:val="009748E8"/>
    <w:rsid w:val="009919C7"/>
    <w:rsid w:val="009D2DCC"/>
    <w:rsid w:val="009E126D"/>
    <w:rsid w:val="009E27FC"/>
    <w:rsid w:val="009E4CB8"/>
    <w:rsid w:val="009E5154"/>
    <w:rsid w:val="009F1D18"/>
    <w:rsid w:val="009F1FA6"/>
    <w:rsid w:val="00A10B20"/>
    <w:rsid w:val="00A175FD"/>
    <w:rsid w:val="00A17FDB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F13E3"/>
    <w:rsid w:val="00BF7E6B"/>
    <w:rsid w:val="00C04A8D"/>
    <w:rsid w:val="00C11AA8"/>
    <w:rsid w:val="00C13D08"/>
    <w:rsid w:val="00C1670A"/>
    <w:rsid w:val="00C31576"/>
    <w:rsid w:val="00C41930"/>
    <w:rsid w:val="00C44D14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63C4B"/>
    <w:rsid w:val="00D80F2B"/>
    <w:rsid w:val="00D84A8A"/>
    <w:rsid w:val="00D8516C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59EF"/>
    <w:rsid w:val="00E20787"/>
    <w:rsid w:val="00E238C1"/>
    <w:rsid w:val="00E419AA"/>
    <w:rsid w:val="00E43EBD"/>
    <w:rsid w:val="00E4411F"/>
    <w:rsid w:val="00E44252"/>
    <w:rsid w:val="00E4482B"/>
    <w:rsid w:val="00E463CE"/>
    <w:rsid w:val="00E6252D"/>
    <w:rsid w:val="00E630FA"/>
    <w:rsid w:val="00E70307"/>
    <w:rsid w:val="00E8226E"/>
    <w:rsid w:val="00EA4216"/>
    <w:rsid w:val="00EB1EF5"/>
    <w:rsid w:val="00EC33AF"/>
    <w:rsid w:val="00EC3E95"/>
    <w:rsid w:val="00EC4FE8"/>
    <w:rsid w:val="00EE1D5C"/>
    <w:rsid w:val="00EF30E9"/>
    <w:rsid w:val="00EF5E4D"/>
    <w:rsid w:val="00F150BA"/>
    <w:rsid w:val="00F16864"/>
    <w:rsid w:val="00F25533"/>
    <w:rsid w:val="00F316C6"/>
    <w:rsid w:val="00F31950"/>
    <w:rsid w:val="00F32AFF"/>
    <w:rsid w:val="00F40CCD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01A11-68B1-4062-AEA9-9952CED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3</cp:revision>
  <cp:lastPrinted>2016-11-21T22:01:00Z</cp:lastPrinted>
  <dcterms:created xsi:type="dcterms:W3CDTF">2016-11-21T15:13:00Z</dcterms:created>
  <dcterms:modified xsi:type="dcterms:W3CDTF">2016-11-21T22:01:00Z</dcterms:modified>
</cp:coreProperties>
</file>